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40" w:after="240"/>
      </w:pPr>
      <w:r>
        <w:rPr>
          <w:rFonts w:ascii="Aptos" w:hAnsi="Aptos"/>
          <w:b/>
          <w:color w:val="0F766E"/>
          <w:sz w:val="20"/>
        </w:rPr>
        <w:t>PAKIET KLIENTA</w:t>
      </w:r>
    </w:p>
    <w:p>
      <w:pPr>
        <w:spacing w:after="160"/>
      </w:pPr>
      <w:r>
        <w:rPr>
          <w:rFonts w:ascii="Aptos Display" w:hAnsi="Aptos Display"/>
          <w:b/>
          <w:color w:val="10201D"/>
          <w:sz w:val="60"/>
        </w:rPr>
        <w:t>LineMind AI w zakładzie produkcyjnym</w:t>
      </w:r>
    </w:p>
    <w:p>
      <w:pPr>
        <w:spacing w:after="600"/>
      </w:pPr>
      <w:r>
        <w:rPr>
          <w:rFonts w:ascii="Aptos" w:hAnsi="Aptos"/>
          <w:color w:val="66736F"/>
          <w:sz w:val="28"/>
        </w:rPr>
        <w:t>Przebieg wdrożenia, wymagania, bezpieczeństwo i odbiór pilota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Wersja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1.0 / LineMind AI v0.4 Pilot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Zakres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Monitoring i diagnostyka bez sterowania PLC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Dla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Kierownik UR, automatyk, IT/OT, produkcja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Data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6 czerwca 2026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Autor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Tomasz Urbanski</w:t>
            </w:r>
          </w:p>
        </w:tc>
      </w:tr>
    </w:tbl>
    <w:p>
      <w:pPr>
        <w:spacing w:before="560" w:after="0"/>
      </w:pPr>
      <w:r>
        <w:rPr>
          <w:b/>
          <w:color w:val="0F766E"/>
          <w:sz w:val="24"/>
        </w:rPr>
        <w:t>LineMind AI</w:t>
      </w:r>
      <w:r>
        <w:rPr>
          <w:color w:val="66736F"/>
        </w:rPr>
        <w:t xml:space="preserve">  |  Inteligentna diagnostyka maszyn przemysłowych</w:t>
      </w:r>
    </w:p>
    <w:p>
      <w:r>
        <w:br w:type="page"/>
      </w:r>
    </w:p>
    <w:p>
      <w:pPr>
        <w:pStyle w:val="Heading1"/>
      </w:pPr>
      <w:r>
        <w:t>Zakres dokumentu</w:t>
      </w:r>
    </w:p>
    <w:p>
      <w:pPr>
        <w:spacing w:after="60"/>
      </w:pPr>
      <w:r>
        <w:rPr>
          <w:b/>
          <w:color w:val="0F766E"/>
        </w:rPr>
        <w:t>01</w:t>
      </w:r>
      <w:r>
        <w:t xml:space="preserve">   Czym jest LineMind AI</w:t>
      </w:r>
    </w:p>
    <w:p>
      <w:pPr>
        <w:spacing w:after="60"/>
      </w:pPr>
      <w:r>
        <w:rPr>
          <w:b/>
          <w:color w:val="0F766E"/>
        </w:rPr>
        <w:t>02</w:t>
      </w:r>
      <w:r>
        <w:t xml:space="preserve">   Zakres pilota</w:t>
      </w:r>
    </w:p>
    <w:p>
      <w:pPr>
        <w:spacing w:after="60"/>
      </w:pPr>
      <w:r>
        <w:rPr>
          <w:b/>
          <w:color w:val="0F766E"/>
        </w:rPr>
        <w:t>03</w:t>
      </w:r>
      <w:r>
        <w:t xml:space="preserve">   Co zapewnia klient</w:t>
      </w:r>
    </w:p>
    <w:p>
      <w:pPr>
        <w:spacing w:after="60"/>
      </w:pPr>
      <w:r>
        <w:rPr>
          <w:b/>
          <w:color w:val="0F766E"/>
        </w:rPr>
        <w:t>04</w:t>
      </w:r>
      <w:r>
        <w:t xml:space="preserve">   Etapy wdrożenia</w:t>
      </w:r>
    </w:p>
    <w:p>
      <w:pPr>
        <w:spacing w:after="60"/>
      </w:pPr>
      <w:r>
        <w:rPr>
          <w:b/>
          <w:color w:val="0F766E"/>
        </w:rPr>
        <w:t>05</w:t>
      </w:r>
      <w:r>
        <w:t xml:space="preserve">   Bezpieczeństwo i dane</w:t>
      </w:r>
    </w:p>
    <w:p>
      <w:pPr>
        <w:spacing w:after="60"/>
      </w:pPr>
      <w:r>
        <w:rPr>
          <w:b/>
          <w:color w:val="0F766E"/>
        </w:rPr>
        <w:t>06</w:t>
      </w:r>
      <w:r>
        <w:t xml:space="preserve">   Testy i kryteria odbioru</w:t>
      </w:r>
    </w:p>
    <w:p>
      <w:pPr>
        <w:spacing w:after="60"/>
      </w:pPr>
      <w:r>
        <w:rPr>
          <w:b/>
          <w:color w:val="0F766E"/>
        </w:rPr>
        <w:t>07</w:t>
      </w:r>
      <w:r>
        <w:t xml:space="preserve">   Szkolenie i codzienna praca</w:t>
      </w:r>
    </w:p>
    <w:p>
      <w:pPr>
        <w:spacing w:after="60"/>
      </w:pPr>
      <w:r>
        <w:rPr>
          <w:b/>
          <w:color w:val="0F766E"/>
        </w:rPr>
        <w:t>08</w:t>
      </w:r>
      <w:r>
        <w:t xml:space="preserve">   Wsparcie i dalszy rozwój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15803D"/>
              </w:rPr>
              <w:t xml:space="preserve">Zakres pilota: </w:t>
            </w:r>
            <w:r>
              <w:t>System obserwuje maszynę i wspiera diagnostykę. Nie zmienia programu PLC, parametrów falowników ani nastaw procesu.</w:t>
            </w:r>
          </w:p>
        </w:tc>
      </w:tr>
    </w:tbl>
    <w:p>
      <w:pPr>
        <w:spacing w:after="0"/>
      </w:pPr>
    </w:p>
    <w:p>
      <w:pPr>
        <w:pStyle w:val="Heading1"/>
      </w:pPr>
      <w:r>
        <w:t>1. Czym jest LineMind AI</w:t>
      </w:r>
    </w:p>
    <w:p>
      <w:r>
        <w:t>LineMind AI jest systemem dla utrzymania ruchu, który łączy dane PLC, historię awarii, dokumentację i analizę AI. Pokazuje aktualny stan linii, trendy, anomalie, zgłoszenia i wiedzę serwisową.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rPr>
          <w:tblHeader w:val="true"/>
        </w:trPr>
        <w:tc>
          <w:tcPr>
            <w:tcW w:type="dxa" w:w="223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Obszar</w:t>
            </w:r>
          </w:p>
        </w:tc>
        <w:tc>
          <w:tcPr>
            <w:tcW w:type="dxa" w:w="71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Korzyść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Monitoring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Jeden widok linii, maszyn, napędów i jakości.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Wczesne ostrzeganie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Informacja o nieprawidłowym trendzie przed zatrzymaniem.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Historia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Alarmy, anomalie, awarie i działania zapisane przy maszynie.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AI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Prawdopodobne przyczyny i zalecane działania na podstawie danych i historii.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Mobile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Zgłoszenia oraz status dostępne dla operatora i UR na telefonie.</w:t>
            </w:r>
          </w:p>
        </w:tc>
      </w:tr>
    </w:tbl>
    <w:p>
      <w:pPr>
        <w:spacing w:after="0"/>
      </w:pPr>
    </w:p>
    <w:p>
      <w:pPr>
        <w:pStyle w:val="Heading1"/>
      </w:pPr>
      <w:r>
        <w:t>2. Zakres pilota</w:t>
      </w:r>
    </w:p>
    <w:p>
      <w:pPr>
        <w:pStyle w:val="ListBullet"/>
        <w:spacing w:after="60"/>
        <w:ind w:left="504" w:hanging="245"/>
      </w:pPr>
      <w:r>
        <w:t>jedna uzgodniona maszyna lub linia;</w:t>
      </w:r>
    </w:p>
    <w:p>
      <w:pPr>
        <w:pStyle w:val="ListBullet"/>
        <w:spacing w:after="60"/>
        <w:ind w:left="504" w:hanging="245"/>
      </w:pPr>
      <w:r>
        <w:t>8-20 podstawowych sygnałów procesowych;</w:t>
      </w:r>
    </w:p>
    <w:p>
      <w:pPr>
        <w:pStyle w:val="ListBullet"/>
        <w:spacing w:after="60"/>
        <w:ind w:left="504" w:hanging="245"/>
      </w:pPr>
      <w:r>
        <w:t>dashboard komputerowy i mobilny;</w:t>
      </w:r>
    </w:p>
    <w:p>
      <w:pPr>
        <w:pStyle w:val="ListBullet"/>
        <w:spacing w:after="60"/>
        <w:ind w:left="504" w:hanging="245"/>
      </w:pPr>
      <w:r>
        <w:t>historia alarmów, anomalii i zgłoszeń;</w:t>
      </w:r>
    </w:p>
    <w:p>
      <w:pPr>
        <w:pStyle w:val="ListBullet"/>
        <w:spacing w:after="60"/>
        <w:ind w:left="504" w:hanging="245"/>
      </w:pPr>
      <w:r>
        <w:t>diagnostyka lokalna i opcjonalna analiza AI;</w:t>
      </w:r>
    </w:p>
    <w:p>
      <w:pPr>
        <w:pStyle w:val="ListBullet"/>
        <w:spacing w:after="60"/>
        <w:ind w:left="504" w:hanging="245"/>
      </w:pPr>
      <w:r>
        <w:t>okres obserwacji oraz raport podsumowujący.</w:t>
      </w:r>
    </w:p>
    <w:p>
      <w:r>
        <w:t>Rozszerzenie na kolejne maszyny następuje po potwierdzeniu jakości danych i wartości biznesowej pilota.</w:t>
      </w:r>
    </w:p>
    <w:p>
      <w:pPr>
        <w:pStyle w:val="Heading1"/>
      </w:pPr>
      <w:r>
        <w:t>3. Co zapewnia klient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rPr>
          <w:tblHeader w:val="true"/>
        </w:trPr>
        <w:tc>
          <w:tcPr>
            <w:tcW w:type="dxa" w:w="223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Zespół</w:t>
            </w:r>
          </w:p>
        </w:tc>
        <w:tc>
          <w:tcPr>
            <w:tcW w:type="dxa" w:w="71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Potrzebne wsparcie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Sponsor/kierownik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Zakres, priorytety, zgody i odbiór projektu.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Automatyk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Adresy PLC, tagi, typy danych, skalowanie i test wartości.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IT/OT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Edge PC, sieć, firewall, konta, backup i zasady dostępu.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Utrzymanie ruchu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Historia problemów, test workflow i ocena diagnoz.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Operator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Test zgłoszenia i przekazanie informacji o pracy maszyny.</w:t>
            </w:r>
          </w:p>
        </w:tc>
      </w:tr>
    </w:tbl>
    <w:p>
      <w:pPr>
        <w:spacing w:after="0"/>
      </w:pPr>
    </w:p>
    <w:p>
      <w:pPr>
        <w:spacing w:after="60"/>
        <w:ind w:left="504" w:hanging="245"/>
      </w:pPr>
      <w:r>
        <w:rPr>
          <w:b/>
        </w:rPr>
        <w:t xml:space="preserve">☐ </w:t>
      </w:r>
      <w:r>
        <w:t>backup programu PLC i parametrów napędów przed rozpoczęciem;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zatwierdzony dostęp sieciowy tylko do odczytu;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osobę kontaktową dostępną podczas SAT;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uzgodnione okno testowe bez ryzyka dla produkcji.</w:t>
      </w:r>
    </w:p>
    <w:p>
      <w:pPr>
        <w:pStyle w:val="Heading1"/>
      </w:pPr>
      <w:r>
        <w:t>4. Etapy wdrożenia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rPr>
          <w:tblHeader w:val="true"/>
        </w:trPr>
        <w:tc>
          <w:tcPr>
            <w:tcW w:type="dxa" w:w="151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Etap</w:t>
            </w:r>
          </w:p>
        </w:tc>
        <w:tc>
          <w:tcPr>
            <w:tcW w:type="dxa" w:w="43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Działanie</w:t>
            </w:r>
          </w:p>
        </w:tc>
        <w:tc>
          <w:tcPr>
            <w:tcW w:type="dxa" w:w="35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Rezultat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1. Kickoff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Wybór maszyny, problemu i zespołu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Karta zakresu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2. Discovery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Sygnały, sieć, backup, bezpieczeństwo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Plan techniczny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3. Instalacja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Edge PC i LineMind AI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Działające demo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4. Integracja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Import adresów PLC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Połączenie read-only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5. FAT/SAT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Testy funkcji i danych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Protokół odbioru</w:t>
            </w:r>
          </w:p>
        </w:tc>
      </w:tr>
      <w:tr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6. Obserwacja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Zbieranie danych i zdarzeń</w:t>
            </w:r>
          </w:p>
        </w:tc>
        <w:tc>
          <w:tcPr>
            <w:tcW w:type="dxa" w:w="3264"/>
            <w:shd w:fill="F4F7F6"/>
          </w:tcPr>
          <w:p>
            <w:pPr>
              <w:spacing w:after="0"/>
            </w:pPr>
            <w:r>
              <w:rPr>
                <w:sz w:val="18"/>
              </w:rPr>
              <w:t>Baza odniesienia</w:t>
            </w:r>
          </w:p>
        </w:tc>
      </w:tr>
      <w:tr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7. Przegląd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Wnioski i plan rozszerzenia</w:t>
            </w:r>
          </w:p>
        </w:tc>
        <w:tc>
          <w:tcPr>
            <w:tcW w:type="dxa" w:w="3264"/>
          </w:tcPr>
          <w:p>
            <w:pPr>
              <w:spacing w:after="0"/>
            </w:pPr>
            <w:r>
              <w:rPr>
                <w:sz w:val="18"/>
              </w:rPr>
              <w:t>Raport pilota</w:t>
            </w:r>
          </w:p>
        </w:tc>
      </w:tr>
    </w:tbl>
    <w:p>
      <w:pPr>
        <w:spacing w:after="0"/>
      </w:pPr>
    </w:p>
    <w:p>
      <w:pPr>
        <w:pStyle w:val="Heading1"/>
      </w:pPr>
      <w:r>
        <w:t>5. Bezpieczeństwo i dane</w:t>
      </w:r>
    </w:p>
    <w:p>
      <w:pPr>
        <w:pStyle w:val="ListBullet"/>
        <w:spacing w:after="60"/>
        <w:ind w:left="504" w:hanging="245"/>
      </w:pPr>
      <w:r>
        <w:t>połączenie PLC w pilocie jest wyłącznie do odczytu;</w:t>
      </w:r>
    </w:p>
    <w:p>
      <w:pPr>
        <w:pStyle w:val="ListBullet"/>
        <w:spacing w:after="60"/>
        <w:ind w:left="504" w:hanging="245"/>
      </w:pPr>
      <w:r>
        <w:t>dostęp ogranicza się do zatwierdzonych adresów i portów;</w:t>
      </w:r>
    </w:p>
    <w:p>
      <w:pPr>
        <w:pStyle w:val="ListBullet"/>
        <w:spacing w:after="60"/>
        <w:ind w:left="504" w:hanging="245"/>
      </w:pPr>
      <w:r>
        <w:t>system nie powinien być publikowany bezpośrednio do Internetu;</w:t>
      </w:r>
    </w:p>
    <w:p>
      <w:pPr>
        <w:pStyle w:val="ListBullet"/>
        <w:spacing w:after="60"/>
        <w:ind w:left="504" w:hanging="245"/>
      </w:pPr>
      <w:r>
        <w:t>hasła i klucze są przechowywane poza repozytorium;</w:t>
      </w:r>
    </w:p>
    <w:p>
      <w:pPr>
        <w:pStyle w:val="ListBullet"/>
        <w:spacing w:after="60"/>
        <w:ind w:left="504" w:hanging="245"/>
      </w:pPr>
      <w:r>
        <w:t>wysyłanie danych do zewnętrznego AI jest opcjonalne i wymaga uzgodnienia;</w:t>
      </w:r>
    </w:p>
    <w:p>
      <w:pPr>
        <w:pStyle w:val="ListBullet"/>
        <w:spacing w:after="60"/>
        <w:ind w:left="504" w:hanging="245"/>
      </w:pPr>
      <w:r>
        <w:t>klient zachowuje własne procedury backupu i cyberbezpieczeństwa.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B91C1C"/>
              </w:rPr>
              <w:t xml:space="preserve">Ważne: </w:t>
            </w:r>
            <w:r>
              <w:t>LineMind AI nie zastępuje systemu bezpieczeństwa maszyny, PLC safety, STO, HMI ani procedur LOTO.</w:t>
            </w:r>
          </w:p>
        </w:tc>
      </w:tr>
    </w:tbl>
    <w:p>
      <w:pPr>
        <w:spacing w:after="0"/>
      </w:pPr>
    </w:p>
    <w:p>
      <w:pPr>
        <w:pStyle w:val="Heading1"/>
      </w:pPr>
      <w:r>
        <w:t>6. Testy i kryteria odbioru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wartości LineMind AI odpowiadają wartościom na HMI/PLC;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jednostki i znaczniki czasu są poprawne;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stan maszyny oraz kod alarmu są wiarygodne;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historia zapisuje zdarzenia bez przerw;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aplikacja działa na stanowisku warsztatowym i telefonie;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role użytkowników odpowiadają ustaleniom;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system wraca do pracy po kontrolowanym restarcie;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klient otrzymał backup, instrukcję i szkolenie.</w:t>
      </w:r>
    </w:p>
    <w:p>
      <w:r>
        <w:t>Wynik może zostać przyjęty bez uwag, warunkowo z listą działań albo odrzucony do czasu usunięcia problemów.</w:t>
      </w:r>
    </w:p>
    <w:p>
      <w:pPr>
        <w:pStyle w:val="Heading1"/>
      </w:pPr>
      <w:r>
        <w:t>7. Szkolenie i codzienna praca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rPr>
          <w:tblHeader w:val="true"/>
        </w:trPr>
        <w:tc>
          <w:tcPr>
            <w:tcW w:type="dxa" w:w="223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Użytkownik</w:t>
            </w:r>
          </w:p>
        </w:tc>
        <w:tc>
          <w:tcPr>
            <w:tcW w:type="dxa" w:w="712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Zakres szkolenia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Operator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Status linii, zgłoszenie awarii, anulowanie fałszywego wezwania.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UR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Przyjęcie zgłoszenia, diagnoza, historia, zamknięcie i opis działania.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Kierownik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Statystyki, dostępność, awarie, jakość i raporty.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Automatyk/serwis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Mapa tagów, test połączenia, backup i diagnostyka.</w:t>
            </w:r>
          </w:p>
        </w:tc>
      </w:tr>
    </w:tbl>
    <w:p>
      <w:pPr>
        <w:spacing w:after="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0F766E"/>
              </w:rPr>
              <w:t xml:space="preserve">Dobra praktyka: </w:t>
            </w:r>
            <w:r>
              <w:t>Każda rzeczywista awaria powinna zostać zamknięta z przyczyną i wykonanym działaniem. To właśnie z tych wpisów powstaje wiedza AI dla zakładu.</w:t>
            </w:r>
          </w:p>
        </w:tc>
      </w:tr>
    </w:tbl>
    <w:p>
      <w:pPr>
        <w:spacing w:after="0"/>
      </w:pPr>
    </w:p>
    <w:p>
      <w:pPr>
        <w:pStyle w:val="Heading1"/>
      </w:pPr>
      <w:r>
        <w:t>8. Wsparcie i dalszy rozwój</w:t>
      </w:r>
    </w:p>
    <w:p>
      <w:r>
        <w:t>Po okresie obserwacji zespół analizuje jakość danych, liczbę zdarzeń, trafność alertów i korzyści dla UR. Na tej podstawie ustalany jest zakres produkcyjny.</w:t>
      </w:r>
    </w:p>
    <w:p>
      <w:pPr>
        <w:pStyle w:val="ListBullet"/>
        <w:spacing w:after="60"/>
        <w:ind w:left="504" w:hanging="245"/>
      </w:pPr>
      <w:r>
        <w:t>kolejne maszyny i linie;</w:t>
      </w:r>
    </w:p>
    <w:p>
      <w:pPr>
        <w:pStyle w:val="ListBullet"/>
        <w:spacing w:after="60"/>
        <w:ind w:left="504" w:hanging="245"/>
      </w:pPr>
      <w:r>
        <w:t>centralna baza PostgreSQL/InfluxDB;</w:t>
      </w:r>
    </w:p>
    <w:p>
      <w:pPr>
        <w:pStyle w:val="ListBullet"/>
        <w:spacing w:after="60"/>
        <w:ind w:left="504" w:hanging="245"/>
      </w:pPr>
      <w:r>
        <w:t>HTTPS i integracja z kontami firmowymi;</w:t>
      </w:r>
    </w:p>
    <w:p>
      <w:pPr>
        <w:pStyle w:val="ListBullet"/>
        <w:spacing w:after="60"/>
        <w:ind w:left="504" w:hanging="245"/>
      </w:pPr>
      <w:r>
        <w:t>raporty KPI, OEE i koszty przestojów;</w:t>
      </w:r>
    </w:p>
    <w:p>
      <w:pPr>
        <w:pStyle w:val="ListBullet"/>
        <w:spacing w:after="60"/>
        <w:ind w:left="504" w:hanging="245"/>
      </w:pPr>
      <w:r>
        <w:t>większa baza dokumentacji i błędów napędów;</w:t>
      </w:r>
    </w:p>
    <w:p>
      <w:pPr>
        <w:pStyle w:val="ListBullet"/>
        <w:spacing w:after="60"/>
        <w:ind w:left="504" w:hanging="245"/>
      </w:pPr>
      <w:r>
        <w:t>modele predykcyjne trenowane na danych klienta;</w:t>
      </w:r>
    </w:p>
    <w:p>
      <w:pPr>
        <w:pStyle w:val="ListBullet"/>
        <w:spacing w:after="60"/>
        <w:ind w:left="504" w:hanging="245"/>
      </w:pPr>
      <w:r>
        <w:t>kontrolowane sugestie zmian parametrów.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B45309"/>
              </w:rPr>
              <w:t xml:space="preserve">Oddzielny etap: </w:t>
            </w:r>
            <w:r>
              <w:t>Automatyczna zmiana parametrów PLC lub falownika wymaga oceny ryzyka, ograniczeń, autoryzacji, testów offline/FAT/SAT i niezależnej możliwości natychmiastowego wyłączenia.</w:t>
            </w:r>
          </w:p>
        </w:tc>
      </w:tr>
    </w:tbl>
    <w:p>
      <w:pPr>
        <w:spacing w:after="0"/>
      </w:pPr>
    </w:p>
    <w:p>
      <w:pPr>
        <w:pStyle w:val="Heading1"/>
      </w:pPr>
      <w:r>
        <w:t>Informacje kontaktowe projektu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rPr>
          <w:tblHeader w:val="true"/>
        </w:trPr>
        <w:tc>
          <w:tcPr>
            <w:tcW w:type="dxa" w:w="259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Pole</w:t>
            </w:r>
          </w:p>
        </w:tc>
        <w:tc>
          <w:tcPr>
            <w:tcW w:type="dxa" w:w="67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Wartość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Integrator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Tomasz Urbanski</w:t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Klient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Kierownik projektu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Automatyk klienta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Kontakt IT/OT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Maszyna/linia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Termin pilota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123" w:right="1224" w:bottom="1037" w:left="122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36F"/>
        <w:sz w:val="18"/>
      </w:rPr>
      <w:t xml:space="preserve">Strona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Aptos" w:hAnsi="Aptos"/>
        <w:b/>
        <w:color w:val="66736F"/>
        <w:sz w:val="17"/>
      </w:rPr>
      <w:t>LineMind AI | Pakiet wdrożeniowy dla klienta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3" w:lineRule="auto"/>
    </w:pPr>
    <w:rPr>
      <w:rFonts w:ascii="Aptos" w:hAnsi="Aptos"/>
      <w:color w:val="1020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766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10201D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