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40" w:after="240"/>
      </w:pPr>
      <w:r>
        <w:rPr>
          <w:rFonts w:ascii="Aptos" w:hAnsi="Aptos"/>
          <w:b/>
          <w:color w:val="0F766E"/>
          <w:sz w:val="20"/>
        </w:rPr>
        <w:t>FORMULARZ PROJEKTU</w:t>
      </w:r>
    </w:p>
    <w:p>
      <w:pPr>
        <w:spacing w:after="160"/>
      </w:pPr>
      <w:r>
        <w:rPr>
          <w:rFonts w:ascii="Aptos Display" w:hAnsi="Aptos Display"/>
          <w:b/>
          <w:color w:val="10201D"/>
          <w:sz w:val="60"/>
        </w:rPr>
        <w:t>Protokół FAT / SAT / Odbioru</w:t>
      </w:r>
    </w:p>
    <w:p>
      <w:pPr>
        <w:spacing w:after="600"/>
      </w:pPr>
      <w:r>
        <w:rPr>
          <w:rFonts w:ascii="Aptos" w:hAnsi="Aptos"/>
          <w:color w:val="66736F"/>
          <w:sz w:val="28"/>
        </w:rPr>
        <w:t>LineMind AI - wdrożenie systemu monitorowania i diagnostyki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Wersja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1.0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Zakres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Pilot read-only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Dokument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Do uzupełnienia i podpisania</w:t>
            </w:r>
          </w:p>
        </w:tc>
      </w:tr>
      <w:tr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E9F1EF"/>
          </w:tcPr>
          <w:p>
            <w:pPr>
              <w:spacing w:after="0"/>
            </w:pPr>
            <w:r>
              <w:rPr>
                <w:b/>
                <w:color w:val="0F766E"/>
              </w:rPr>
              <w:t>Data</w:t>
            </w:r>
          </w:p>
        </w:tc>
        <w:tc>
          <w:tcPr>
            <w:tcW w:type="dxa" w:w="698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pPr>
              <w:spacing w:after="0"/>
            </w:pPr>
            <w:r>
              <w:t>________________________</w:t>
            </w:r>
          </w:p>
        </w:tc>
      </w:tr>
    </w:tbl>
    <w:p>
      <w:pPr>
        <w:spacing w:before="560" w:after="0"/>
      </w:pPr>
      <w:r>
        <w:rPr>
          <w:b/>
          <w:color w:val="0F766E"/>
          <w:sz w:val="24"/>
        </w:rPr>
        <w:t>LineMind AI</w:t>
      </w:r>
      <w:r>
        <w:rPr>
          <w:color w:val="66736F"/>
        </w:rPr>
        <w:t xml:space="preserve">  |  Inteligentna diagnostyka maszyn przemysłowych</w:t>
      </w:r>
    </w:p>
    <w:p>
      <w:r>
        <w:br w:type="page"/>
      </w:r>
    </w:p>
    <w:p>
      <w:pPr>
        <w:pStyle w:val="Heading1"/>
      </w:pPr>
      <w:r>
        <w:t>1. Dane projektu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4896"/>
        <w:gridCol w:w="4896"/>
      </w:tblGrid>
      <w:tr>
        <w:trPr>
          <w:tblHeader w:val="true"/>
        </w:trPr>
        <w:tc>
          <w:tcPr>
            <w:tcW w:type="dxa" w:w="302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Pole</w:t>
            </w:r>
          </w:p>
        </w:tc>
        <w:tc>
          <w:tcPr>
            <w:tcW w:type="dxa" w:w="633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Wartość</w:t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Klient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Zakład / lokalizacja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Linia / maszyna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Wersja LineMind AI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Integrator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Przedstawiciel klienta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  <w:t>Data FAT</w:t>
            </w:r>
          </w:p>
        </w:tc>
        <w:tc>
          <w:tcPr>
            <w:tcW w:type="dxa" w:w="489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  <w:t>Data SAT</w:t>
            </w:r>
          </w:p>
        </w:tc>
        <w:tc>
          <w:tcPr>
            <w:tcW w:type="dxa" w:w="4896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</w:tbl>
    <w:p>
      <w:pPr>
        <w:spacing w:after="0"/>
      </w:pPr>
    </w:p>
    <w:p>
      <w:pPr>
        <w:pStyle w:val="Heading2"/>
      </w:pPr>
      <w:r>
        <w:t>2. FAT - test przed wdrożeniem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rPr>
          <w:tblHeader w:val="true"/>
        </w:trPr>
        <w:tc>
          <w:tcPr>
            <w:tcW w:type="dxa" w:w="7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type="dxa" w:w="446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Punkt kontrolny</w:t>
            </w:r>
          </w:p>
        </w:tc>
        <w:tc>
          <w:tcPr>
            <w:tcW w:type="dxa" w:w="266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Uwagi</w:t>
            </w:r>
          </w:p>
        </w:tc>
        <w:tc>
          <w:tcPr>
            <w:tcW w:type="dxa" w:w="151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Podpis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Instalacja zależności i testy aplikacji zakończone.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Dashboard desktop oraz widok mobile działają.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Import Excel i walidacja błędnych danych działają.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Konfiguracja maszyn i mapa tagów są zarchiwizowane.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Historia alarmów, anomalii i zgłoszeń działa.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Role operator, UR i serwis zostały sprawdzone.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Raport JSON/TXT i dokumentacja są dostępne.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Potwierdzono `readOnly=true` i `plcWriteEnabled=false`.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Procedura backupu i rollbacku została sprawdzona.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</w:tbl>
    <w:p>
      <w:pPr>
        <w:spacing w:after="0"/>
      </w:pPr>
    </w:p>
    <w:p>
      <w:r>
        <w:br w:type="page"/>
      </w:r>
    </w:p>
    <w:p>
      <w:pPr>
        <w:pStyle w:val="Heading2"/>
      </w:pPr>
      <w:r>
        <w:t>3. SAT - test na obiekcie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rPr>
          <w:tblHeader w:val="true"/>
        </w:trPr>
        <w:tc>
          <w:tcPr>
            <w:tcW w:type="dxa" w:w="72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OK</w:t>
            </w:r>
          </w:p>
        </w:tc>
        <w:tc>
          <w:tcPr>
            <w:tcW w:type="dxa" w:w="446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Punkt kontrolny</w:t>
            </w:r>
          </w:p>
        </w:tc>
        <w:tc>
          <w:tcPr>
            <w:tcW w:type="dxa" w:w="266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Uwagi</w:t>
            </w:r>
          </w:p>
        </w:tc>
        <w:tc>
          <w:tcPr>
            <w:tcW w:type="dxa" w:w="1512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Podpis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Edge PC ma zatwierdzony adres IP i synchronizację czasu.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Firewall dopuszcza tylko wymagane połączenia.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Test połączenia PLC zakończył się powodzeniem.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Każdy tag porównano z HMI lub narzędziem PLC.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Jednostki, typy i skalowanie są poprawne.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Stan pracy maszyny jest poprawny.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Kod alarmu został zweryfikowany kontrolowanym testem.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Dane zapisują się bez przerw przez uzgodniony czas.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Dostęp z komputera warsztatowego działa.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Dostęp mobilny działa.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System odzyskuje pracę po kontrolowanym restarcie.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☐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Klient otrzymał instrukcję i szkolenie.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4. Lista usterek i działań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rPr>
          <w:tblHeader w:val="true"/>
        </w:trPr>
        <w:tc>
          <w:tcPr>
            <w:tcW w:type="dxa" w:w="64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Nr</w:t>
            </w:r>
          </w:p>
        </w:tc>
        <w:tc>
          <w:tcPr>
            <w:tcW w:type="dxa" w:w="39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Opis</w:t>
            </w:r>
          </w:p>
        </w:tc>
        <w:tc>
          <w:tcPr>
            <w:tcW w:type="dxa" w:w="1944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Odpowiedzialny</w:t>
            </w:r>
          </w:p>
        </w:tc>
        <w:tc>
          <w:tcPr>
            <w:tcW w:type="dxa" w:w="14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Termin</w:t>
            </w:r>
          </w:p>
        </w:tc>
        <w:tc>
          <w:tcPr>
            <w:tcW w:type="dxa" w:w="136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Status</w:t>
            </w:r>
          </w:p>
        </w:tc>
      </w:tr>
      <w:tr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195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</w:tbl>
    <w:p>
      <w:pPr>
        <w:spacing w:after="0"/>
      </w:pPr>
    </w:p>
    <w:p>
      <w:pPr>
        <w:pStyle w:val="Heading1"/>
      </w:pPr>
      <w:r>
        <w:t>5. Wynik odbioru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Odbiór bez uwag.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Odbiór warunkowy z listą działań.</w:t>
      </w:r>
    </w:p>
    <w:p>
      <w:pPr>
        <w:spacing w:after="60"/>
        <w:ind w:left="504" w:hanging="245"/>
      </w:pPr>
      <w:r>
        <w:rPr>
          <w:b/>
        </w:rPr>
        <w:t xml:space="preserve">☐ </w:t>
      </w:r>
      <w:r>
        <w:t>Brak odbioru do czasu usunięcia problemów.</w:t>
      </w:r>
    </w:p>
    <w:p>
      <w:r>
        <w:t>Uwagi końcowe:</w:t>
      </w:r>
    </w:p>
    <w:p>
      <w:pPr>
        <w:spacing w:after="80"/>
      </w:pPr>
      <w:r>
        <w:t>_________________________________________________________________________________________________________</w:t>
      </w:r>
    </w:p>
    <w:p>
      <w:pPr>
        <w:spacing w:after="80"/>
      </w:pPr>
      <w:r>
        <w:t>_________________________________________________________________________________________________________</w:t>
      </w:r>
    </w:p>
    <w:p>
      <w:pPr>
        <w:spacing w:after="80"/>
      </w:pPr>
      <w:r>
        <w:t>_________________________________________________________________________________________________________</w:t>
      </w:r>
    </w:p>
    <w:p>
      <w:pPr>
        <w:spacing w:after="80"/>
      </w:pPr>
      <w:r>
        <w:t>_________________________________________________________________________________________________________</w:t>
      </w:r>
    </w:p>
    <w:p>
      <w:pPr>
        <w:pStyle w:val="Heading1"/>
      </w:pPr>
      <w:r>
        <w:t>6. Podpisy</w:t>
      </w:r>
    </w:p>
    <w:tbl>
      <w:tblPr>
        <w:tblStyle w:val="TableGrid"/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rPr>
          <w:tblHeader w:val="true"/>
        </w:trPr>
        <w:tc>
          <w:tcPr>
            <w:tcW w:type="dxa" w:w="237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Strona</w:t>
            </w:r>
          </w:p>
        </w:tc>
        <w:tc>
          <w:tcPr>
            <w:tcW w:type="dxa" w:w="324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Imię i nazwisko</w:t>
            </w:r>
          </w:p>
        </w:tc>
        <w:tc>
          <w:tcPr>
            <w:tcW w:type="dxa" w:w="1656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Data</w:t>
            </w:r>
          </w:p>
        </w:tc>
        <w:tc>
          <w:tcPr>
            <w:tcW w:type="dxa" w:w="2088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0F766E"/>
          </w:tcPr>
          <w:p>
            <w:pPr>
              <w:spacing w:after="0"/>
            </w:pPr>
            <w:r>
              <w:rPr>
                <w:b/>
                <w:color w:val="FFFFFF"/>
                <w:sz w:val="18"/>
              </w:rPr>
              <w:t>Podpis</w:t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Integrator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Klient - UR/Automatyka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  <w:t>Klient - IT/OT</w:t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  <w:tr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  <w:t>Klient - kierownik projektu</w:t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  <w:tc>
          <w:tcPr>
            <w:tcW w:type="dxa" w:w="2448"/>
            <w:shd w:fill="F4F7F6"/>
          </w:tcPr>
          <w:p>
            <w:pPr>
              <w:spacing w:after="0"/>
            </w:pPr>
            <w:r>
              <w:rPr>
                <w:sz w:val="18"/>
              </w:rPr>
            </w:r>
          </w:p>
        </w:tc>
      </w:tr>
    </w:tbl>
    <w:p>
      <w:pPr>
        <w:spacing w:after="0"/>
      </w:pP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9792"/>
      </w:tblGrid>
      <w:tr>
        <w:tc>
          <w:tcPr>
            <w:tcW w:type="dxa" w:w="9360"/>
            <w:vAlign w:val="center"/>
            <w:tcMar>
              <w:top w:w="100" w:type="dxa"/>
              <w:start w:w="120" w:type="dxa"/>
              <w:bottom w:w="100" w:type="dxa"/>
              <w:end w:w="120" w:type="dxa"/>
            </w:tcMar>
            <w:shd w:fill="F4F7F6"/>
          </w:tcPr>
          <w:p>
            <w:pPr>
              <w:spacing w:after="0"/>
            </w:pPr>
            <w:r>
              <w:rPr>
                <w:b/>
                <w:color w:val="B91C1C"/>
              </w:rPr>
              <w:t xml:space="preserve">Oświadczenie: </w:t>
            </w:r>
            <w:r>
              <w:t>Odbiór pilota potwierdza działanie uzgodnionego zakresu monitorowania. Nie stanowi zgody na automatyczne sterowanie PLC lub zmianę parametrów napędów.</w:t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2240" w:h="15840"/>
      <w:pgMar w:top="1123" w:right="1224" w:bottom="1037" w:left="1224" w:header="504" w:footer="5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36F"/>
        <w:sz w:val="18"/>
      </w:rPr>
      <w:t xml:space="preserve">Strona </w:t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left"/>
    </w:pPr>
    <w:r>
      <w:rPr>
        <w:rFonts w:ascii="Aptos" w:hAnsi="Aptos"/>
        <w:b/>
        <w:color w:val="66736F"/>
        <w:sz w:val="17"/>
      </w:rPr>
      <w:t>LineMind AI | Protokół FAT/SAT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3" w:lineRule="auto"/>
    </w:pPr>
    <w:rPr>
      <w:rFonts w:ascii="Aptos" w:hAnsi="Aptos"/>
      <w:color w:val="10201D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Aptos Display" w:hAnsi="Aptos Display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80" w:after="80"/>
      <w:outlineLvl w:val="2"/>
    </w:pPr>
    <w:rPr>
      <w:rFonts w:asciiTheme="majorHAnsi" w:eastAsiaTheme="majorEastAsia" w:hAnsiTheme="majorHAnsi" w:cstheme="majorBidi" w:ascii="Aptos Display" w:hAnsi="Aptos Display"/>
      <w:b/>
      <w:bCs/>
      <w:color w:val="10201D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